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5-</w:t>
      </w:r>
      <w:r>
        <w:rPr>
          <w:rFonts w:ascii="Times New Roman" w:eastAsia="Times New Roman" w:hAnsi="Times New Roman" w:cs="Times New Roman"/>
        </w:rPr>
        <w:t>752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tabs>
          <w:tab w:val="center" w:pos="4818"/>
          <w:tab w:val="left" w:pos="8285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июля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Нефтеюганского судебного района Ханты-Мансийского автономного округа – </w:t>
      </w:r>
      <w:r>
        <w:rPr>
          <w:rFonts w:ascii="Times New Roman" w:eastAsia="Times New Roman" w:hAnsi="Times New Roman" w:cs="Times New Roman"/>
          <w:sz w:val="26"/>
          <w:szCs w:val="26"/>
        </w:rPr>
        <w:t>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Савва Леонида Юрьевича, 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директором ООО «Управление механизированных работ», проживающего по адресу: </w:t>
      </w:r>
      <w:r>
        <w:rPr>
          <w:rStyle w:val="cat-UserDefinedgrp-2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6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UserDefinedgrp-24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</w:t>
      </w:r>
      <w:r>
        <w:rPr>
          <w:rFonts w:ascii="Times New Roman" w:eastAsia="Times New Roman" w:hAnsi="Times New Roman" w:cs="Times New Roman"/>
          <w:sz w:val="26"/>
          <w:szCs w:val="26"/>
        </w:rPr>
        <w:t>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Савва Л.Ю.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«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 механизированных работ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проез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П,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6"/>
          <w:szCs w:val="26"/>
        </w:rPr>
        <w:t>налогов</w:t>
      </w:r>
      <w:r>
        <w:rPr>
          <w:rFonts w:ascii="Times New Roman" w:eastAsia="Times New Roman" w:hAnsi="Times New Roman" w:cs="Times New Roman"/>
          <w:sz w:val="26"/>
          <w:szCs w:val="26"/>
        </w:rPr>
        <w:t>ый расчет по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12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налогового расчета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>за 12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, фактичес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налоговый расчет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позже установленного законодательством срока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Савва Л.Ю.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Савва Л.Ю.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его отсутствие.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Савва Л.Ю.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28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Савва Л.Ю.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</w:t>
      </w:r>
      <w:r>
        <w:rPr>
          <w:rFonts w:ascii="Times New Roman" w:eastAsia="Times New Roman" w:hAnsi="Times New Roman" w:cs="Times New Roman"/>
          <w:sz w:val="26"/>
          <w:szCs w:val="26"/>
        </w:rPr>
        <w:t>месту учета – межрайонную ИФНС 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>за 12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расчетом по страховым взносам, представленным 26.03.2025;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собой, и у судьи нет оснований им не доверять.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п.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24 Налогового кодекса РФ, </w:t>
      </w:r>
      <w:r>
        <w:rPr>
          <w:rFonts w:ascii="Times New Roman" w:eastAsia="Times New Roman" w:hAnsi="Times New Roman" w:cs="Times New Roman"/>
          <w:sz w:val="26"/>
          <w:szCs w:val="26"/>
        </w:rPr>
        <w:t>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обязаны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установленном порядке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налоговый орган по месту своего учета </w:t>
      </w:r>
      <w:r>
        <w:rPr>
          <w:rFonts w:ascii="Times New Roman" w:eastAsia="Times New Roman" w:hAnsi="Times New Roman" w:cs="Times New Roman"/>
          <w:sz w:val="26"/>
          <w:szCs w:val="26"/>
        </w:rPr>
        <w:t>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РФ налогов</w:t>
      </w:r>
      <w:r>
        <w:rPr>
          <w:rFonts w:ascii="Times New Roman" w:eastAsia="Times New Roman" w:hAnsi="Times New Roman" w:cs="Times New Roman"/>
          <w:sz w:val="26"/>
          <w:szCs w:val="26"/>
        </w:rPr>
        <w:t>ая декларация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расчет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установленные законодательством о налогах и сборах сроки.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419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производящие выплаты и иные </w:t>
      </w:r>
      <w:r>
        <w:rPr>
          <w:rFonts w:ascii="Times New Roman" w:eastAsia="Times New Roman" w:hAnsi="Times New Roman" w:cs="Times New Roman"/>
          <w:sz w:val="26"/>
          <w:szCs w:val="26"/>
        </w:rPr>
        <w:t>вознаграждения физическим лицам: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организации;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индивидуальные предприниматели;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физические лица, не являющиеся индивидуальными предпринимателями;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РФ,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п.п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 1 п. 1 ст. 419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п.п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 3 п. 3 ст. 422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Савва Л.Ю.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(расчета по страховым взносам)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 по месту учета».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Савва Л.Ю.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что ранее </w:t>
      </w:r>
      <w:r>
        <w:rPr>
          <w:rFonts w:ascii="Times New Roman" w:eastAsia="Times New Roman" w:hAnsi="Times New Roman" w:cs="Times New Roman"/>
          <w:sz w:val="26"/>
          <w:szCs w:val="26"/>
        </w:rPr>
        <w:t>Савва Л.Ю.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 ООО «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 механизированных работ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Девятак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Ивана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141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26rplc-13">
    <w:name w:val="cat-ExternalSystemDefined grp-26 rplc-13"/>
    <w:basedOn w:val="DefaultParagraphFont"/>
  </w:style>
  <w:style w:type="character" w:customStyle="1" w:styleId="cat-ExternalSystemDefinedgrp-25rplc-14">
    <w:name w:val="cat-ExternalSystemDefined grp-25 rplc-14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UserDefinedgrp-29rplc-40">
    <w:name w:val="cat-UserDefined grp-29 rplc-40"/>
    <w:basedOn w:val="DefaultParagraphFont"/>
  </w:style>
  <w:style w:type="character" w:customStyle="1" w:styleId="cat-UserDefinedgrp-30rplc-43">
    <w:name w:val="cat-UserDefined grp-3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